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2CF" w:rsidRPr="008A22CF" w:rsidRDefault="008A22CF" w:rsidP="008A22CF">
      <w:pPr>
        <w:pStyle w:val="NormalWeb"/>
        <w:spacing w:before="0" w:beforeAutospacing="0" w:after="0" w:afterAutospacing="0" w:line="384" w:lineRule="atLeast"/>
        <w:jc w:val="center"/>
        <w:textAlignment w:val="baseline"/>
        <w:rPr>
          <w:b/>
          <w:bCs/>
          <w:color w:val="C00000"/>
          <w:sz w:val="28"/>
          <w:szCs w:val="28"/>
        </w:rPr>
      </w:pPr>
      <w:r w:rsidRPr="008A22CF">
        <w:rPr>
          <w:b/>
          <w:bCs/>
          <w:color w:val="C00000"/>
          <w:sz w:val="28"/>
          <w:szCs w:val="28"/>
        </w:rPr>
        <w:t>MESURES D</w:t>
      </w:r>
      <w:r w:rsidR="00FA5DFD">
        <w:rPr>
          <w:b/>
          <w:bCs/>
          <w:color w:val="C00000"/>
          <w:sz w:val="28"/>
          <w:szCs w:val="28"/>
        </w:rPr>
        <w:t xml:space="preserve">E SOUTIEN </w:t>
      </w:r>
      <w:r w:rsidRPr="008A22CF">
        <w:rPr>
          <w:b/>
          <w:bCs/>
          <w:color w:val="C00000"/>
          <w:sz w:val="28"/>
          <w:szCs w:val="28"/>
        </w:rPr>
        <w:t>AUX ENTREPRISES IMPACTEES PAR LE CORONAVIRUS</w:t>
      </w:r>
    </w:p>
    <w:p w:rsidR="008A22CF" w:rsidRPr="00602530" w:rsidRDefault="008A22CF" w:rsidP="008A22CF">
      <w:pPr>
        <w:pStyle w:val="NormalWeb"/>
        <w:spacing w:before="0" w:beforeAutospacing="0" w:after="0" w:afterAutospacing="0" w:line="384" w:lineRule="atLeast"/>
        <w:jc w:val="center"/>
        <w:textAlignment w:val="baseline"/>
        <w:rPr>
          <w:b/>
          <w:bCs/>
          <w:color w:val="000000" w:themeColor="text1"/>
        </w:rPr>
      </w:pPr>
      <w:r w:rsidRPr="00602530">
        <w:rPr>
          <w:b/>
          <w:bCs/>
          <w:color w:val="000000" w:themeColor="text1"/>
        </w:rPr>
        <w:t xml:space="preserve">(Source : </w:t>
      </w:r>
      <w:proofErr w:type="spellStart"/>
      <w:r w:rsidRPr="00602530">
        <w:rPr>
          <w:b/>
          <w:bCs/>
          <w:color w:val="000000" w:themeColor="text1"/>
        </w:rPr>
        <w:t>Direccte</w:t>
      </w:r>
      <w:proofErr w:type="spellEnd"/>
      <w:r w:rsidRPr="00602530">
        <w:rPr>
          <w:b/>
          <w:bCs/>
          <w:color w:val="000000" w:themeColor="text1"/>
        </w:rPr>
        <w:t xml:space="preserve"> Ile de France)</w:t>
      </w:r>
    </w:p>
    <w:p w:rsidR="008A22CF" w:rsidRDefault="008A22CF" w:rsidP="0076572E">
      <w:pPr>
        <w:pStyle w:val="NormalWeb"/>
        <w:spacing w:before="0" w:beforeAutospacing="0" w:after="0" w:afterAutospacing="0" w:line="384" w:lineRule="atLeast"/>
        <w:textAlignment w:val="baseline"/>
        <w:rPr>
          <w:b/>
          <w:bCs/>
          <w:color w:val="C00000"/>
        </w:rPr>
      </w:pPr>
    </w:p>
    <w:p w:rsidR="0076572E" w:rsidRPr="0076572E" w:rsidRDefault="0076572E" w:rsidP="008A22CF">
      <w:pPr>
        <w:pStyle w:val="NormalWeb"/>
        <w:numPr>
          <w:ilvl w:val="0"/>
          <w:numId w:val="1"/>
        </w:numPr>
        <w:spacing w:before="0" w:beforeAutospacing="0" w:after="0" w:afterAutospacing="0" w:line="384" w:lineRule="atLeast"/>
        <w:textAlignment w:val="baseline"/>
        <w:rPr>
          <w:b/>
          <w:bCs/>
          <w:color w:val="C00000"/>
        </w:rPr>
      </w:pPr>
      <w:r w:rsidRPr="0076572E">
        <w:rPr>
          <w:b/>
          <w:bCs/>
          <w:color w:val="C00000"/>
        </w:rPr>
        <w:t>Report des échéances fiscales</w:t>
      </w:r>
    </w:p>
    <w:p w:rsidR="0076572E" w:rsidRPr="0076572E" w:rsidRDefault="0076572E" w:rsidP="0076572E">
      <w:pPr>
        <w:pStyle w:val="NormalWeb"/>
        <w:spacing w:before="0" w:beforeAutospacing="0" w:after="0" w:afterAutospacing="0" w:line="384" w:lineRule="atLeast"/>
        <w:textAlignment w:val="baseline"/>
        <w:rPr>
          <w:color w:val="333333"/>
        </w:rPr>
      </w:pPr>
      <w:r w:rsidRPr="0076572E">
        <w:rPr>
          <w:color w:val="333333"/>
        </w:rPr>
        <w:t>Pour les échéances de mars, de nouvelles mesures ont été annoncées en matière fiscale et sociale. Vous retrouverez les mesures et le mode d’emploi</w:t>
      </w:r>
      <w:r w:rsidRPr="0076572E">
        <w:rPr>
          <w:rStyle w:val="apple-converted-space"/>
          <w:color w:val="333333"/>
        </w:rPr>
        <w:t> </w:t>
      </w:r>
      <w:hyperlink r:id="rId5" w:tgtFrame="_blank" w:history="1">
        <w:r w:rsidRPr="0076572E">
          <w:rPr>
            <w:rStyle w:val="Lienhypertexte"/>
            <w:color w:val="9C669B"/>
            <w:u w:val="none"/>
            <w:bdr w:val="none" w:sz="0" w:space="0" w:color="auto" w:frame="1"/>
          </w:rPr>
          <w:t>ici</w:t>
        </w:r>
      </w:hyperlink>
      <w:r w:rsidRPr="0076572E">
        <w:rPr>
          <w:color w:val="333333"/>
        </w:rPr>
        <w:t>.</w:t>
      </w:r>
    </w:p>
    <w:p w:rsidR="0076572E" w:rsidRPr="0076572E" w:rsidRDefault="0076572E" w:rsidP="0076572E">
      <w:pPr>
        <w:pStyle w:val="NormalWeb"/>
        <w:spacing w:before="0" w:beforeAutospacing="0" w:after="0" w:afterAutospacing="0" w:line="384" w:lineRule="atLeast"/>
        <w:textAlignment w:val="baseline"/>
        <w:rPr>
          <w:color w:val="333333"/>
        </w:rPr>
      </w:pPr>
      <w:r w:rsidRPr="0076572E">
        <w:rPr>
          <w:color w:val="333333"/>
        </w:rPr>
        <w:t>Dans le cas où vous seriez intéressé par un échelonnement de vos charges fiscales, la mesure est gérée par votre SIE (Service des Impôts des Entreprises). Elle est expliquée sur le</w:t>
      </w:r>
      <w:r w:rsidRPr="0076572E">
        <w:rPr>
          <w:rStyle w:val="apple-converted-space"/>
          <w:color w:val="333333"/>
        </w:rPr>
        <w:t> </w:t>
      </w:r>
      <w:hyperlink r:id="rId6" w:tgtFrame="_blank" w:history="1">
        <w:r w:rsidRPr="0076572E">
          <w:rPr>
            <w:rStyle w:val="Lienhypertexte"/>
            <w:color w:val="9C669B"/>
            <w:u w:val="none"/>
            <w:bdr w:val="none" w:sz="0" w:space="0" w:color="auto" w:frame="1"/>
          </w:rPr>
          <w:t>site dédié</w:t>
        </w:r>
      </w:hyperlink>
      <w:r w:rsidRPr="0076572E">
        <w:rPr>
          <w:color w:val="333333"/>
        </w:rPr>
        <w:t>.</w:t>
      </w:r>
      <w:r w:rsidRPr="0076572E">
        <w:rPr>
          <w:color w:val="333333"/>
        </w:rPr>
        <w:br/>
        <w:t>Le formulaire simplifié à envoyer à votre SIE est disponible</w:t>
      </w:r>
      <w:r w:rsidRPr="0076572E">
        <w:rPr>
          <w:rStyle w:val="apple-converted-space"/>
          <w:color w:val="333333"/>
        </w:rPr>
        <w:t> </w:t>
      </w:r>
      <w:hyperlink r:id="rId7" w:tgtFrame="_blank" w:history="1">
        <w:r w:rsidRPr="0076572E">
          <w:rPr>
            <w:rStyle w:val="Lienhypertexte"/>
            <w:color w:val="9C669B"/>
            <w:u w:val="none"/>
            <w:bdr w:val="none" w:sz="0" w:space="0" w:color="auto" w:frame="1"/>
          </w:rPr>
          <w:t>ici</w:t>
        </w:r>
      </w:hyperlink>
      <w:r w:rsidRPr="0076572E">
        <w:rPr>
          <w:color w:val="333333"/>
        </w:rPr>
        <w:t>.</w:t>
      </w:r>
      <w:r w:rsidRPr="0076572E">
        <w:rPr>
          <w:color w:val="333333"/>
        </w:rPr>
        <w:br/>
        <w:t xml:space="preserve">En cas de question plus spécifique, </w:t>
      </w:r>
      <w:r>
        <w:rPr>
          <w:color w:val="333333"/>
        </w:rPr>
        <w:t>nous vous</w:t>
      </w:r>
      <w:r w:rsidRPr="0076572E">
        <w:rPr>
          <w:color w:val="333333"/>
        </w:rPr>
        <w:t xml:space="preserve"> invit</w:t>
      </w:r>
      <w:r>
        <w:rPr>
          <w:color w:val="333333"/>
        </w:rPr>
        <w:t>ons</w:t>
      </w:r>
      <w:r w:rsidRPr="0076572E">
        <w:rPr>
          <w:color w:val="333333"/>
        </w:rPr>
        <w:t xml:space="preserve"> à prendre contact directement avec votre Service des Impôts des Entreprises (SIE)</w:t>
      </w:r>
      <w:r w:rsidRPr="0076572E">
        <w:rPr>
          <w:rStyle w:val="apple-converted-space"/>
          <w:color w:val="333333"/>
        </w:rPr>
        <w:t> </w:t>
      </w:r>
      <w:r w:rsidRPr="0076572E">
        <w:rPr>
          <w:color w:val="333333"/>
        </w:rPr>
        <w:br/>
        <w:t>coordonnées disponibles</w:t>
      </w:r>
      <w:r w:rsidRPr="0076572E">
        <w:rPr>
          <w:rStyle w:val="apple-converted-space"/>
          <w:color w:val="333333"/>
        </w:rPr>
        <w:t> </w:t>
      </w:r>
      <w:hyperlink r:id="rId8" w:tgtFrame="_blank" w:history="1">
        <w:r w:rsidRPr="0076572E">
          <w:rPr>
            <w:rStyle w:val="Lienhypertexte"/>
            <w:color w:val="9C669B"/>
            <w:u w:val="none"/>
            <w:bdr w:val="none" w:sz="0" w:space="0" w:color="auto" w:frame="1"/>
          </w:rPr>
          <w:t>ici</w:t>
        </w:r>
      </w:hyperlink>
      <w:r w:rsidRPr="0076572E">
        <w:rPr>
          <w:color w:val="333333"/>
        </w:rPr>
        <w:t>.</w:t>
      </w:r>
    </w:p>
    <w:p w:rsidR="00AA27BA" w:rsidRPr="0076572E" w:rsidRDefault="00AA27BA" w:rsidP="0076572E"/>
    <w:p w:rsidR="0076572E" w:rsidRPr="0076572E" w:rsidRDefault="0076572E" w:rsidP="008A22CF">
      <w:pPr>
        <w:pStyle w:val="NormalWeb"/>
        <w:numPr>
          <w:ilvl w:val="0"/>
          <w:numId w:val="1"/>
        </w:numPr>
        <w:spacing w:before="0" w:beforeAutospacing="0" w:after="0" w:afterAutospacing="0" w:line="384" w:lineRule="atLeast"/>
        <w:textAlignment w:val="baseline"/>
        <w:rPr>
          <w:b/>
          <w:bCs/>
          <w:color w:val="C00000"/>
          <w:u w:val="single"/>
        </w:rPr>
      </w:pPr>
      <w:r w:rsidRPr="0076572E">
        <w:rPr>
          <w:b/>
          <w:bCs/>
          <w:color w:val="C00000"/>
          <w:u w:val="single"/>
        </w:rPr>
        <w:t>Report des échéances sociales</w:t>
      </w:r>
    </w:p>
    <w:p w:rsidR="0076572E" w:rsidRPr="0076572E" w:rsidRDefault="0076572E" w:rsidP="0076572E">
      <w:pPr>
        <w:pStyle w:val="NormalWeb"/>
        <w:spacing w:before="0" w:beforeAutospacing="0" w:after="0" w:afterAutospacing="0" w:line="384" w:lineRule="atLeast"/>
        <w:textAlignment w:val="baseline"/>
        <w:rPr>
          <w:color w:val="333333"/>
        </w:rPr>
      </w:pPr>
      <w:r w:rsidRPr="0076572E">
        <w:rPr>
          <w:color w:val="333333"/>
        </w:rPr>
        <w:t>Pour les échéances de mars, de nouvelles mesures ont été annoncées en matière fiscale et sociale. Vous retrouverez les mesures et le mode d’emploi</w:t>
      </w:r>
      <w:r w:rsidRPr="0076572E">
        <w:rPr>
          <w:rStyle w:val="apple-converted-space"/>
          <w:color w:val="333333"/>
        </w:rPr>
        <w:t> </w:t>
      </w:r>
      <w:hyperlink r:id="rId9" w:tgtFrame="_blank" w:history="1">
        <w:r w:rsidRPr="0076572E">
          <w:rPr>
            <w:rStyle w:val="Lienhypertexte"/>
            <w:color w:val="9C669B"/>
            <w:u w:val="none"/>
            <w:bdr w:val="none" w:sz="0" w:space="0" w:color="auto" w:frame="1"/>
          </w:rPr>
          <w:t>ici</w:t>
        </w:r>
      </w:hyperlink>
      <w:r w:rsidRPr="0076572E">
        <w:rPr>
          <w:color w:val="333333"/>
        </w:rPr>
        <w:t>.</w:t>
      </w:r>
    </w:p>
    <w:p w:rsidR="0076572E" w:rsidRPr="0076572E" w:rsidRDefault="0076572E" w:rsidP="0076572E">
      <w:pPr>
        <w:pStyle w:val="NormalWeb"/>
        <w:spacing w:before="0" w:beforeAutospacing="0" w:after="0" w:afterAutospacing="0" w:line="384" w:lineRule="atLeast"/>
        <w:textAlignment w:val="baseline"/>
        <w:rPr>
          <w:color w:val="333333"/>
        </w:rPr>
      </w:pPr>
      <w:r w:rsidRPr="0076572E">
        <w:rPr>
          <w:color w:val="333333"/>
        </w:rPr>
        <w:t>Dans le cas où vous seriez intéressé par un échelonnement de vos charges sociales, je vous invite à contacter votre centre URSSAF. Pour ce faire, vous pouvez appeler le 3957 et sélectionner le choix 3 « effectuer une demande de délai, de remise ou de remboursement », ou aller</w:t>
      </w:r>
      <w:r w:rsidRPr="0076572E">
        <w:rPr>
          <w:rStyle w:val="apple-converted-space"/>
          <w:color w:val="333333"/>
        </w:rPr>
        <w:t> </w:t>
      </w:r>
      <w:hyperlink r:id="rId10" w:tgtFrame="_blank" w:history="1">
        <w:r w:rsidRPr="0076572E">
          <w:rPr>
            <w:rStyle w:val="Lienhypertexte"/>
            <w:color w:val="9C669B"/>
            <w:u w:val="none"/>
            <w:bdr w:val="none" w:sz="0" w:space="0" w:color="auto" w:frame="1"/>
          </w:rPr>
          <w:t>en ligne</w:t>
        </w:r>
      </w:hyperlink>
      <w:r w:rsidRPr="0076572E">
        <w:rPr>
          <w:rStyle w:val="apple-converted-space"/>
          <w:color w:val="333333"/>
        </w:rPr>
        <w:t> </w:t>
      </w:r>
      <w:r w:rsidRPr="0076572E">
        <w:rPr>
          <w:color w:val="333333"/>
        </w:rPr>
        <w:t>et utiliser le menu « Demande de délais ».</w:t>
      </w:r>
    </w:p>
    <w:p w:rsidR="0076572E" w:rsidRPr="0076572E" w:rsidRDefault="0076572E" w:rsidP="0076572E"/>
    <w:p w:rsidR="0076572E" w:rsidRDefault="0076572E" w:rsidP="0076572E"/>
    <w:p w:rsidR="0076572E" w:rsidRPr="008A22CF" w:rsidRDefault="0076572E" w:rsidP="008A22CF">
      <w:pPr>
        <w:pStyle w:val="Paragraphedeliste"/>
        <w:numPr>
          <w:ilvl w:val="0"/>
          <w:numId w:val="1"/>
        </w:numPr>
        <w:rPr>
          <w:b/>
          <w:bCs/>
          <w:color w:val="C00000"/>
          <w:u w:val="single"/>
        </w:rPr>
      </w:pPr>
      <w:r w:rsidRPr="008A22CF">
        <w:rPr>
          <w:b/>
          <w:bCs/>
          <w:color w:val="C00000"/>
          <w:u w:val="single"/>
        </w:rPr>
        <w:t>Activité partielle</w:t>
      </w:r>
    </w:p>
    <w:p w:rsidR="0076572E" w:rsidRPr="0076572E" w:rsidRDefault="0076572E" w:rsidP="0076572E">
      <w:pPr>
        <w:pStyle w:val="NormalWeb"/>
        <w:spacing w:before="0" w:beforeAutospacing="0" w:after="180" w:afterAutospacing="0" w:line="384" w:lineRule="atLeast"/>
        <w:textAlignment w:val="baseline"/>
        <w:rPr>
          <w:color w:val="333333"/>
        </w:rPr>
      </w:pPr>
      <w:r w:rsidRPr="0076572E">
        <w:rPr>
          <w:color w:val="333333"/>
        </w:rPr>
        <w:t>Pour faire face à vos difficultés, vous pouvez en tant qu’employeur réduire temporairement le temps de travail de vos salariés en versant à ces derniers une indemnité horaire représentant 70% du salaire brut. En contrepartie, vous bénéficierez d’une allocation forfaitaire cofinancée par l’</w:t>
      </w:r>
      <w:proofErr w:type="spellStart"/>
      <w:r w:rsidRPr="0076572E">
        <w:rPr>
          <w:color w:val="333333"/>
        </w:rPr>
        <w:t>Etat</w:t>
      </w:r>
      <w:proofErr w:type="spellEnd"/>
      <w:r w:rsidRPr="0076572E">
        <w:rPr>
          <w:color w:val="333333"/>
        </w:rPr>
        <w:t xml:space="preserve"> et l’Unedic, pouvant aller jusqu’à 8.04€ par heure chômée.</w:t>
      </w:r>
    </w:p>
    <w:p w:rsidR="0076572E" w:rsidRPr="0076572E" w:rsidRDefault="0076572E" w:rsidP="0076572E">
      <w:pPr>
        <w:pStyle w:val="NormalWeb"/>
        <w:spacing w:before="0" w:beforeAutospacing="0" w:after="0" w:afterAutospacing="0" w:line="384" w:lineRule="atLeast"/>
        <w:textAlignment w:val="baseline"/>
        <w:rPr>
          <w:color w:val="333333"/>
        </w:rPr>
      </w:pPr>
      <w:r w:rsidRPr="0076572E">
        <w:rPr>
          <w:color w:val="333333"/>
        </w:rPr>
        <w:t>La saisine de la demande d’activité partielle et d’ouverture de votre dossier s’effectue directement en ligne sur</w:t>
      </w:r>
      <w:r w:rsidRPr="0076572E">
        <w:rPr>
          <w:rStyle w:val="apple-converted-space"/>
          <w:color w:val="333333"/>
        </w:rPr>
        <w:t> </w:t>
      </w:r>
      <w:hyperlink r:id="rId11" w:tgtFrame="_blank" w:history="1">
        <w:r w:rsidRPr="0076572E">
          <w:rPr>
            <w:rStyle w:val="Lienhypertexte"/>
            <w:color w:val="9C669B"/>
            <w:u w:val="none"/>
            <w:bdr w:val="none" w:sz="0" w:space="0" w:color="auto" w:frame="1"/>
          </w:rPr>
          <w:t>le site dédié</w:t>
        </w:r>
      </w:hyperlink>
      <w:r w:rsidRPr="0076572E">
        <w:rPr>
          <w:color w:val="333333"/>
        </w:rPr>
        <w:t>.</w:t>
      </w:r>
      <w:r w:rsidRPr="0076572E">
        <w:rPr>
          <w:rStyle w:val="apple-converted-space"/>
          <w:color w:val="333333"/>
        </w:rPr>
        <w:t> </w:t>
      </w:r>
      <w:r w:rsidRPr="0076572E">
        <w:rPr>
          <w:color w:val="333333"/>
        </w:rPr>
        <w:br/>
        <w:t>En faisant votre demande, vous devez demander une autorisation pour l’ensemble des heures d’activité partielle que vous envisagez pour vos salariés. Une fois la demande autorisée, vous solliciterez une indemnisation pour l’ensemble des heures réellement effectuées (dans la limite du nombre d’heures autorisées). Le dispositif est donc très souple et s’adapte à vos contraintes.</w:t>
      </w:r>
    </w:p>
    <w:p w:rsidR="0076572E" w:rsidRPr="0076572E" w:rsidRDefault="0076572E" w:rsidP="0076572E">
      <w:pPr>
        <w:pStyle w:val="NormalWeb"/>
        <w:spacing w:before="0" w:beforeAutospacing="0" w:after="180" w:afterAutospacing="0" w:line="384" w:lineRule="atLeast"/>
        <w:textAlignment w:val="baseline"/>
        <w:rPr>
          <w:color w:val="333333"/>
        </w:rPr>
      </w:pPr>
      <w:r w:rsidRPr="0076572E">
        <w:rPr>
          <w:color w:val="333333"/>
        </w:rPr>
        <w:lastRenderedPageBreak/>
        <w:t>Par ailleurs, compte tenu des difficultés actuelles, les demandes peuvent être faite à posteriori et avec un retard de 20 jours. Si la demande porte sur une période antérieure à 20 jours au moment de la demande, celle-ci devra être spécifiquement motivée.</w:t>
      </w:r>
    </w:p>
    <w:p w:rsidR="008A22CF" w:rsidRDefault="008A22CF" w:rsidP="008A22CF">
      <w:pPr>
        <w:jc w:val="both"/>
        <w:rPr>
          <w:b/>
          <w:bCs/>
          <w:color w:val="C00000"/>
          <w:u w:val="single"/>
        </w:rPr>
      </w:pPr>
    </w:p>
    <w:p w:rsidR="0076572E" w:rsidRPr="008A22CF" w:rsidRDefault="0076572E" w:rsidP="008A22CF">
      <w:pPr>
        <w:pStyle w:val="Paragraphedeliste"/>
        <w:numPr>
          <w:ilvl w:val="0"/>
          <w:numId w:val="1"/>
        </w:numPr>
        <w:jc w:val="both"/>
        <w:rPr>
          <w:b/>
          <w:bCs/>
          <w:color w:val="C00000"/>
          <w:u w:val="single"/>
        </w:rPr>
      </w:pPr>
      <w:r w:rsidRPr="008A22CF">
        <w:rPr>
          <w:b/>
          <w:bCs/>
          <w:color w:val="C00000"/>
          <w:u w:val="single"/>
        </w:rPr>
        <w:t>Obtention ou maintien d’un crédit bancaire auprès de BPIFRANCE</w:t>
      </w:r>
    </w:p>
    <w:p w:rsidR="0076572E" w:rsidRPr="0076572E" w:rsidRDefault="0076572E" w:rsidP="0076572E"/>
    <w:p w:rsidR="008A22CF" w:rsidRDefault="0076572E" w:rsidP="008A22CF">
      <w:pPr>
        <w:spacing w:line="360" w:lineRule="auto"/>
        <w:jc w:val="both"/>
        <w:rPr>
          <w:color w:val="333333"/>
          <w:shd w:val="clear" w:color="auto" w:fill="FFFFFF"/>
        </w:rPr>
      </w:pPr>
      <w:proofErr w:type="spellStart"/>
      <w:r w:rsidRPr="0076572E">
        <w:rPr>
          <w:color w:val="333333"/>
          <w:shd w:val="clear" w:color="auto" w:fill="FFFFFF"/>
        </w:rPr>
        <w:t>Bpifrance</w:t>
      </w:r>
      <w:proofErr w:type="spellEnd"/>
      <w:r w:rsidRPr="0076572E">
        <w:rPr>
          <w:color w:val="333333"/>
          <w:shd w:val="clear" w:color="auto" w:fill="FFFFFF"/>
        </w:rPr>
        <w:t xml:space="preserve"> peut se porter garant de prêts de trésorerie à hauteur de 90% pour les TPE/PME ainsi que les ETI. La garantie BPI est apportée par BPI à votre banque. Il faut contacter votre interlocuteur bancaire pour qu’il puisse faire la demande de mobilisation de ce dispositif. </w:t>
      </w:r>
    </w:p>
    <w:p w:rsidR="0076572E" w:rsidRPr="0076572E" w:rsidRDefault="0076572E" w:rsidP="008A22CF">
      <w:pPr>
        <w:spacing w:line="360" w:lineRule="auto"/>
        <w:jc w:val="both"/>
      </w:pPr>
      <w:r w:rsidRPr="0076572E">
        <w:rPr>
          <w:color w:val="333333"/>
          <w:shd w:val="clear" w:color="auto" w:fill="FFFFFF"/>
        </w:rPr>
        <w:t xml:space="preserve">Pour l’obtention d’un crédit bancaire de la part de BPI, il faut les contacter directement, un numéro vert a été mis en place par </w:t>
      </w:r>
      <w:proofErr w:type="spellStart"/>
      <w:r w:rsidRPr="0076572E">
        <w:rPr>
          <w:color w:val="333333"/>
          <w:shd w:val="clear" w:color="auto" w:fill="FFFFFF"/>
        </w:rPr>
        <w:t>Bpifrance</w:t>
      </w:r>
      <w:proofErr w:type="spellEnd"/>
      <w:r w:rsidRPr="0076572E">
        <w:rPr>
          <w:color w:val="333333"/>
          <w:shd w:val="clear" w:color="auto" w:fill="FFFFFF"/>
        </w:rPr>
        <w:t> : le 0 969 370 240.</w:t>
      </w:r>
    </w:p>
    <w:p w:rsidR="0076572E" w:rsidRPr="0076572E" w:rsidRDefault="0076572E" w:rsidP="0076572E"/>
    <w:p w:rsidR="008A22CF" w:rsidRPr="008A22CF" w:rsidRDefault="0076572E" w:rsidP="008A22CF">
      <w:pPr>
        <w:pStyle w:val="Paragraphedeliste"/>
        <w:numPr>
          <w:ilvl w:val="0"/>
          <w:numId w:val="1"/>
        </w:numPr>
        <w:rPr>
          <w:b/>
          <w:bCs/>
          <w:color w:val="C00000"/>
          <w:u w:val="single"/>
        </w:rPr>
      </w:pPr>
      <w:r w:rsidRPr="008A22CF">
        <w:rPr>
          <w:b/>
          <w:bCs/>
          <w:color w:val="C00000"/>
          <w:u w:val="single"/>
        </w:rPr>
        <w:t>Médiation du crédit</w:t>
      </w:r>
    </w:p>
    <w:p w:rsidR="008A22CF" w:rsidRDefault="008A22CF" w:rsidP="0076572E">
      <w:pPr>
        <w:rPr>
          <w:color w:val="333333"/>
          <w:shd w:val="clear" w:color="auto" w:fill="FFFFFF"/>
        </w:rPr>
      </w:pPr>
    </w:p>
    <w:p w:rsidR="0076572E" w:rsidRPr="0076572E" w:rsidRDefault="0076572E" w:rsidP="008A22CF">
      <w:pPr>
        <w:spacing w:line="360" w:lineRule="auto"/>
      </w:pPr>
      <w:r w:rsidRPr="0076572E">
        <w:rPr>
          <w:color w:val="333333"/>
          <w:shd w:val="clear" w:color="auto" w:fill="FFFFFF"/>
        </w:rPr>
        <w:t>La médiation s’adresse à toute entreprise en recherche de fonds propres ou confrontée à un refus de financement bancaire ou d’assurance-crédit. La saisine du médiateur est confidentielle et gratuite, et elle s’effectue en ligne sur</w:t>
      </w:r>
      <w:r w:rsidRPr="0076572E">
        <w:rPr>
          <w:rStyle w:val="apple-converted-space"/>
          <w:color w:val="333333"/>
          <w:shd w:val="clear" w:color="auto" w:fill="FFFFFF"/>
        </w:rPr>
        <w:t> </w:t>
      </w:r>
      <w:hyperlink r:id="rId12" w:tgtFrame="_blank" w:history="1">
        <w:r w:rsidRPr="0076572E">
          <w:rPr>
            <w:rStyle w:val="Lienhypertexte"/>
            <w:color w:val="9C669B"/>
            <w:u w:val="none"/>
            <w:bdr w:val="none" w:sz="0" w:space="0" w:color="auto" w:frame="1"/>
          </w:rPr>
          <w:t>le site dédié</w:t>
        </w:r>
      </w:hyperlink>
      <w:r w:rsidRPr="0076572E">
        <w:rPr>
          <w:color w:val="333333"/>
          <w:shd w:val="clear" w:color="auto" w:fill="FFFFFF"/>
        </w:rPr>
        <w:t>. Vous serez contacté sous 48 heures par la médiation départementale qui recherche une solution avec les banques lorsque le dossier est éligible.</w:t>
      </w:r>
    </w:p>
    <w:p w:rsidR="0076572E" w:rsidRPr="0076572E" w:rsidRDefault="0076572E" w:rsidP="0076572E">
      <w:pPr>
        <w:rPr>
          <w:color w:val="333333"/>
          <w:shd w:val="clear" w:color="auto" w:fill="FFFFFF"/>
        </w:rPr>
      </w:pPr>
    </w:p>
    <w:p w:rsidR="0076572E" w:rsidRPr="008A22CF" w:rsidRDefault="0076572E" w:rsidP="008A22CF">
      <w:pPr>
        <w:pStyle w:val="Paragraphedeliste"/>
        <w:numPr>
          <w:ilvl w:val="0"/>
          <w:numId w:val="1"/>
        </w:numPr>
        <w:rPr>
          <w:b/>
          <w:bCs/>
          <w:color w:val="C00000"/>
          <w:u w:val="single"/>
          <w:shd w:val="clear" w:color="auto" w:fill="FFFFFF"/>
        </w:rPr>
      </w:pPr>
      <w:r w:rsidRPr="008A22CF">
        <w:rPr>
          <w:b/>
          <w:bCs/>
          <w:color w:val="C00000"/>
          <w:u w:val="single"/>
          <w:shd w:val="clear" w:color="auto" w:fill="FFFFFF"/>
        </w:rPr>
        <w:t>La médiation des entreprises</w:t>
      </w:r>
    </w:p>
    <w:p w:rsidR="008A22CF" w:rsidRPr="008A22CF" w:rsidRDefault="008A22CF" w:rsidP="0076572E">
      <w:pPr>
        <w:rPr>
          <w:b/>
          <w:bCs/>
          <w:color w:val="C00000"/>
          <w:u w:val="single"/>
          <w:shd w:val="clear" w:color="auto" w:fill="FFFFFF"/>
        </w:rPr>
      </w:pPr>
    </w:p>
    <w:p w:rsidR="0076572E" w:rsidRPr="0076572E" w:rsidRDefault="0076572E" w:rsidP="008A22CF">
      <w:pPr>
        <w:spacing w:line="360" w:lineRule="auto"/>
        <w:jc w:val="both"/>
      </w:pPr>
      <w:r w:rsidRPr="0076572E">
        <w:rPr>
          <w:color w:val="333333"/>
          <w:shd w:val="clear" w:color="auto" w:fill="FFFFFF"/>
        </w:rPr>
        <w:t>La médiation s’adresse à toute entreprise, quelle que soit sa taille ou son secteur, confrontée à un différend avec un client ou fournisseur, qu’il soit privé ou public. Le médiateur est un facilitateur neutre, impartial et indépendant, qui aide les parties à trouver ensemble une solution amiable de résolution du conflit les opposant. Le processus s’effectue en toute confidentialité, gratuitement et de façon rapide. La saisine du médiateur s’effectue en ligne sur</w:t>
      </w:r>
      <w:r w:rsidRPr="0076572E">
        <w:rPr>
          <w:rStyle w:val="apple-converted-space"/>
          <w:color w:val="333333"/>
          <w:shd w:val="clear" w:color="auto" w:fill="FFFFFF"/>
        </w:rPr>
        <w:t> </w:t>
      </w:r>
      <w:hyperlink r:id="rId13" w:tgtFrame="_blank" w:history="1">
        <w:r w:rsidRPr="0076572E">
          <w:rPr>
            <w:rStyle w:val="Lienhypertexte"/>
            <w:color w:val="9C669B"/>
            <w:u w:val="none"/>
            <w:bdr w:val="none" w:sz="0" w:space="0" w:color="auto" w:frame="1"/>
          </w:rPr>
          <w:t>le site dédié</w:t>
        </w:r>
      </w:hyperlink>
      <w:r w:rsidRPr="0076572E">
        <w:rPr>
          <w:color w:val="333333"/>
          <w:shd w:val="clear" w:color="auto" w:fill="FFFFFF"/>
        </w:rPr>
        <w:t>.</w:t>
      </w:r>
    </w:p>
    <w:p w:rsidR="0076572E" w:rsidRPr="0076572E" w:rsidRDefault="0076572E" w:rsidP="008A22CF">
      <w:pPr>
        <w:spacing w:line="360" w:lineRule="auto"/>
        <w:jc w:val="both"/>
      </w:pPr>
    </w:p>
    <w:sectPr w:rsidR="0076572E" w:rsidRPr="0076572E" w:rsidSect="00602530">
      <w:pgSz w:w="11900" w:h="16840"/>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6D6"/>
    <w:multiLevelType w:val="hybridMultilevel"/>
    <w:tmpl w:val="5AD04D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2E"/>
    <w:rsid w:val="00254170"/>
    <w:rsid w:val="005A364C"/>
    <w:rsid w:val="00602530"/>
    <w:rsid w:val="0076572E"/>
    <w:rsid w:val="008A22CF"/>
    <w:rsid w:val="009D7FDA"/>
    <w:rsid w:val="00AA27BA"/>
    <w:rsid w:val="00FA5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6D56494"/>
  <w15:chartTrackingRefBased/>
  <w15:docId w15:val="{BB9BB249-A3AF-8742-A698-01280FA4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2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572E"/>
    <w:pPr>
      <w:spacing w:before="100" w:beforeAutospacing="1" w:after="100" w:afterAutospacing="1"/>
    </w:pPr>
  </w:style>
  <w:style w:type="character" w:customStyle="1" w:styleId="apple-converted-space">
    <w:name w:val="apple-converted-space"/>
    <w:basedOn w:val="Policepardfaut"/>
    <w:rsid w:val="0076572E"/>
  </w:style>
  <w:style w:type="character" w:styleId="Lienhypertexte">
    <w:name w:val="Hyperlink"/>
    <w:basedOn w:val="Policepardfaut"/>
    <w:uiPriority w:val="99"/>
    <w:semiHidden/>
    <w:unhideWhenUsed/>
    <w:rsid w:val="0076572E"/>
    <w:rPr>
      <w:color w:val="0000FF"/>
      <w:u w:val="single"/>
    </w:rPr>
  </w:style>
  <w:style w:type="character" w:styleId="Lienhypertextesuivivisit">
    <w:name w:val="FollowedHyperlink"/>
    <w:basedOn w:val="Policepardfaut"/>
    <w:uiPriority w:val="99"/>
    <w:semiHidden/>
    <w:unhideWhenUsed/>
    <w:rsid w:val="0076572E"/>
    <w:rPr>
      <w:color w:val="954F72" w:themeColor="followedHyperlink"/>
      <w:u w:val="single"/>
    </w:rPr>
  </w:style>
  <w:style w:type="paragraph" w:styleId="Paragraphedeliste">
    <w:name w:val="List Paragraph"/>
    <w:basedOn w:val="Normal"/>
    <w:uiPriority w:val="34"/>
    <w:qFormat/>
    <w:rsid w:val="008A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6903">
      <w:bodyDiv w:val="1"/>
      <w:marLeft w:val="0"/>
      <w:marRight w:val="0"/>
      <w:marTop w:val="0"/>
      <w:marBottom w:val="0"/>
      <w:divBdr>
        <w:top w:val="none" w:sz="0" w:space="0" w:color="auto"/>
        <w:left w:val="none" w:sz="0" w:space="0" w:color="auto"/>
        <w:bottom w:val="none" w:sz="0" w:space="0" w:color="auto"/>
        <w:right w:val="none" w:sz="0" w:space="0" w:color="auto"/>
      </w:divBdr>
    </w:div>
    <w:div w:id="706566199">
      <w:bodyDiv w:val="1"/>
      <w:marLeft w:val="0"/>
      <w:marRight w:val="0"/>
      <w:marTop w:val="0"/>
      <w:marBottom w:val="0"/>
      <w:divBdr>
        <w:top w:val="none" w:sz="0" w:space="0" w:color="auto"/>
        <w:left w:val="none" w:sz="0" w:space="0" w:color="auto"/>
        <w:bottom w:val="none" w:sz="0" w:space="0" w:color="auto"/>
        <w:right w:val="none" w:sz="0" w:space="0" w:color="auto"/>
      </w:divBdr>
    </w:div>
    <w:div w:id="743529653">
      <w:bodyDiv w:val="1"/>
      <w:marLeft w:val="0"/>
      <w:marRight w:val="0"/>
      <w:marTop w:val="0"/>
      <w:marBottom w:val="0"/>
      <w:divBdr>
        <w:top w:val="none" w:sz="0" w:space="0" w:color="auto"/>
        <w:left w:val="none" w:sz="0" w:space="0" w:color="auto"/>
        <w:bottom w:val="none" w:sz="0" w:space="0" w:color="auto"/>
        <w:right w:val="none" w:sz="0" w:space="0" w:color="auto"/>
      </w:divBdr>
    </w:div>
    <w:div w:id="980616793">
      <w:bodyDiv w:val="1"/>
      <w:marLeft w:val="0"/>
      <w:marRight w:val="0"/>
      <w:marTop w:val="0"/>
      <w:marBottom w:val="0"/>
      <w:divBdr>
        <w:top w:val="none" w:sz="0" w:space="0" w:color="auto"/>
        <w:left w:val="none" w:sz="0" w:space="0" w:color="auto"/>
        <w:bottom w:val="none" w:sz="0" w:space="0" w:color="auto"/>
        <w:right w:val="none" w:sz="0" w:space="0" w:color="auto"/>
      </w:divBdr>
    </w:div>
    <w:div w:id="1200510141">
      <w:bodyDiv w:val="1"/>
      <w:marLeft w:val="0"/>
      <w:marRight w:val="0"/>
      <w:marTop w:val="0"/>
      <w:marBottom w:val="0"/>
      <w:divBdr>
        <w:top w:val="none" w:sz="0" w:space="0" w:color="auto"/>
        <w:left w:val="none" w:sz="0" w:space="0" w:color="auto"/>
        <w:bottom w:val="none" w:sz="0" w:space="0" w:color="auto"/>
        <w:right w:val="none" w:sz="0" w:space="0" w:color="auto"/>
      </w:divBdr>
    </w:div>
    <w:div w:id="16812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nuaire.service-public.fr/navigation/sie" TargetMode="External"/><Relationship Id="rId13" Type="http://schemas.openxmlformats.org/officeDocument/2006/relationships/hyperlink" Target="http://www.mediateur-des-entreprises.fr" TargetMode="External"/><Relationship Id="rId3" Type="http://schemas.openxmlformats.org/officeDocument/2006/relationships/settings" Target="settings.xml"/><Relationship Id="rId7" Type="http://schemas.openxmlformats.org/officeDocument/2006/relationships/hyperlink" Target="https://www.impots.gouv.fr/portail/files/media/1_metier/2_professionnel/EV/4_difficultes/440_situation_difficile/modele_demande_delai_paiement_ou_remise_impots_covid19.pdf" TargetMode="External"/><Relationship Id="rId12" Type="http://schemas.openxmlformats.org/officeDocument/2006/relationships/hyperlink" Target="http://www.mediateurducredi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pots.gouv.fr/portail/node/9751" TargetMode="External"/><Relationship Id="rId11" Type="http://schemas.openxmlformats.org/officeDocument/2006/relationships/hyperlink" Target="https://activitepartielle.emploi.gouv.fr" TargetMode="External"/><Relationship Id="rId5" Type="http://schemas.openxmlformats.org/officeDocument/2006/relationships/hyperlink" Target="https://minefi.hosting.augure.com/Augure_Minefi/r/ContenuEnLigne/Download?id=AA250A5D-9FF3-4C32-AAE6-3F07C19C8739&amp;filename=987%20bis%20CP-ACOSS%20DGFIP.pdf" TargetMode="External"/><Relationship Id="rId15" Type="http://schemas.openxmlformats.org/officeDocument/2006/relationships/theme" Target="theme/theme1.xml"/><Relationship Id="rId10" Type="http://schemas.openxmlformats.org/officeDocument/2006/relationships/hyperlink" Target="https://www.urssaf.fr/portail/home/votre-urssaf/urssaf-ile-de-france.html" TargetMode="External"/><Relationship Id="rId4" Type="http://schemas.openxmlformats.org/officeDocument/2006/relationships/webSettings" Target="webSettings.xml"/><Relationship Id="rId9" Type="http://schemas.openxmlformats.org/officeDocument/2006/relationships/hyperlink" Target="https://minefi.hosting.augure.com/Augure_Minefi/r/ContenuEnLigne/Download?id=AA250A5D-9FF3-4C32-AAE6-3F07C19C8739&amp;filename=987%20bis%20CP-ACOSS%20DGFIP.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Rollet</dc:creator>
  <cp:keywords/>
  <dc:description/>
  <cp:lastModifiedBy>Isabelle Rollet</cp:lastModifiedBy>
  <cp:revision>4</cp:revision>
  <dcterms:created xsi:type="dcterms:W3CDTF">2020-03-16T15:22:00Z</dcterms:created>
  <dcterms:modified xsi:type="dcterms:W3CDTF">2020-03-16T15:24:00Z</dcterms:modified>
</cp:coreProperties>
</file>