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4FC" w:rsidRPr="004E70A0" w:rsidRDefault="007A34FC" w:rsidP="007A34FC">
      <w:pPr>
        <w:pStyle w:val="NormalWeb"/>
        <w:shd w:val="clear" w:color="auto" w:fill="FFFFFF"/>
        <w:spacing w:before="0" w:beforeAutospacing="0" w:after="300" w:afterAutospacing="0"/>
        <w:jc w:val="center"/>
        <w:rPr>
          <w:rFonts w:ascii="Garamond" w:hAnsi="Garamond" w:cs="Lucida Grande"/>
          <w:bCs/>
          <w:color w:val="C0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r w:rsidRPr="004E70A0">
        <w:rPr>
          <w:rFonts w:ascii="Garamond" w:hAnsi="Garamond" w:cs="Lucida Grande"/>
          <w:bCs/>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DISPOSITIF D’</w:t>
      </w:r>
      <w:r w:rsidRPr="004E70A0">
        <w:rPr>
          <w:rStyle w:val="lev"/>
          <w:rFonts w:ascii="Garamond" w:hAnsi="Garamond" w:cs="Lucida Grande"/>
          <w:b w:val="0"/>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ACTIVITÉ PARTIELLE</w:t>
      </w:r>
    </w:p>
    <w:p w:rsidR="007A34FC" w:rsidRDefault="007A34FC" w:rsidP="007A34FC">
      <w:pPr>
        <w:pStyle w:val="NormalWeb"/>
        <w:shd w:val="clear" w:color="auto" w:fill="FFFFFF"/>
        <w:spacing w:before="0" w:beforeAutospacing="0" w:after="300" w:afterAutospacing="0"/>
        <w:jc w:val="both"/>
        <w:rPr>
          <w:rFonts w:ascii="Garamond" w:hAnsi="Garamond" w:cs="Lucida Grande"/>
          <w:color w:val="333333"/>
        </w:rPr>
      </w:pPr>
      <w:r w:rsidRPr="007A34FC">
        <w:rPr>
          <w:rFonts w:ascii="Garamond" w:hAnsi="Garamond" w:cs="Lucida Grande"/>
          <w:color w:val="333333"/>
        </w:rPr>
        <w:t xml:space="preserve">Le dispositif </w:t>
      </w:r>
      <w:r w:rsidRPr="007A34FC">
        <w:rPr>
          <w:rFonts w:ascii="Garamond" w:hAnsi="Garamond" w:cs="Lucida Grande"/>
          <w:color w:val="000000" w:themeColor="text1"/>
        </w:rPr>
        <w:t>d’</w:t>
      </w:r>
      <w:hyperlink r:id="rId5" w:history="1">
        <w:r w:rsidRPr="007A34FC">
          <w:rPr>
            <w:rStyle w:val="Lienhypertexte"/>
            <w:rFonts w:ascii="Garamond" w:hAnsi="Garamond" w:cs="Lucida Grande"/>
            <w:color w:val="000000" w:themeColor="text1"/>
            <w:u w:val="none"/>
          </w:rPr>
          <w:t>activité partielle</w:t>
        </w:r>
      </w:hyperlink>
      <w:r w:rsidRPr="007A34FC">
        <w:rPr>
          <w:rFonts w:ascii="Garamond" w:hAnsi="Garamond" w:cs="Lucida Grande"/>
          <w:color w:val="000000" w:themeColor="text1"/>
        </w:rPr>
        <w:t xml:space="preserve"> peut </w:t>
      </w:r>
      <w:r w:rsidRPr="007A34FC">
        <w:rPr>
          <w:rFonts w:ascii="Garamond" w:hAnsi="Garamond" w:cs="Lucida Grande"/>
          <w:color w:val="333333"/>
        </w:rPr>
        <w:t xml:space="preserve">être sollicité par les entreprises dans le cadre de circonstances à caractère exceptionnel (article R. 5122-1 du code du travail). </w:t>
      </w:r>
    </w:p>
    <w:p w:rsidR="007A34FC" w:rsidRPr="007A34FC" w:rsidRDefault="007A34FC" w:rsidP="007A34FC">
      <w:pPr>
        <w:pStyle w:val="NormalWeb"/>
        <w:shd w:val="clear" w:color="auto" w:fill="FFFFFF"/>
        <w:spacing w:before="0" w:beforeAutospacing="0" w:after="300" w:afterAutospacing="0"/>
        <w:jc w:val="both"/>
        <w:rPr>
          <w:rFonts w:ascii="Garamond" w:hAnsi="Garamond" w:cs="Lucida Grande"/>
          <w:color w:val="333333"/>
        </w:rPr>
      </w:pPr>
      <w:r w:rsidRPr="007A34FC">
        <w:rPr>
          <w:rFonts w:ascii="Garamond" w:hAnsi="Garamond" w:cs="Lucida Grande"/>
          <w:color w:val="333333"/>
        </w:rPr>
        <w:t>Les salariés qui, tout en restant liés à leur employeur par un contrat de travail, subissent une perte de salaire imputable soit à la fermeture temporaire de l’établissement (ou d’une partie de l’établissement), soit à la réduction de l’horaire de travail habituellement pratiqué dans l’établissement en deçà de la durée légale du travail, bénéficient dans des conditions fixées par décret en Conseil d’Etat, d’une allocation spécifique qui est à la charge de l’Etat.</w:t>
      </w:r>
    </w:p>
    <w:p w:rsidR="007A34FC" w:rsidRPr="004E70A0" w:rsidRDefault="007A34FC" w:rsidP="007A34FC">
      <w:pPr>
        <w:pStyle w:val="NormalWeb"/>
        <w:shd w:val="clear" w:color="auto" w:fill="FFFFFF"/>
        <w:spacing w:before="0" w:beforeAutospacing="0" w:after="300" w:afterAutospacing="0"/>
        <w:jc w:val="both"/>
        <w:rPr>
          <w:rFonts w:ascii="Garamond" w:hAnsi="Garamond" w:cs="Lucida Grande"/>
          <w:color w:val="7030A0"/>
          <w:sz w:val="28"/>
          <w:szCs w:val="28"/>
        </w:rPr>
      </w:pPr>
      <w:r w:rsidRPr="004E70A0">
        <w:rPr>
          <w:rStyle w:val="lev"/>
          <w:rFonts w:ascii="Garamond" w:hAnsi="Garamond" w:cs="Lucida Grande"/>
          <w:color w:val="7030A0"/>
          <w:sz w:val="28"/>
          <w:szCs w:val="28"/>
        </w:rPr>
        <w:t>Quelles conséquences sur le contrat de travail ?</w:t>
      </w:r>
    </w:p>
    <w:p w:rsidR="007A34FC" w:rsidRPr="007A34FC" w:rsidRDefault="004E70A0" w:rsidP="004E70A0">
      <w:pPr>
        <w:pStyle w:val="NormalWeb"/>
        <w:numPr>
          <w:ilvl w:val="0"/>
          <w:numId w:val="2"/>
        </w:numPr>
        <w:shd w:val="clear" w:color="auto" w:fill="FFFFFF"/>
        <w:spacing w:before="0" w:beforeAutospacing="0" w:after="0" w:afterAutospacing="0"/>
        <w:jc w:val="both"/>
        <w:rPr>
          <w:rFonts w:ascii="Garamond" w:hAnsi="Garamond" w:cs="Lucida Grande"/>
          <w:color w:val="333333"/>
        </w:rPr>
      </w:pPr>
      <w:r>
        <w:rPr>
          <w:rFonts w:ascii="Garamond" w:hAnsi="Garamond" w:cs="Lucida Grande"/>
          <w:color w:val="333333"/>
        </w:rPr>
        <w:t>L</w:t>
      </w:r>
      <w:r w:rsidR="007A34FC" w:rsidRPr="007A34FC">
        <w:rPr>
          <w:rFonts w:ascii="Garamond" w:hAnsi="Garamond" w:cs="Lucida Grande"/>
          <w:color w:val="333333"/>
        </w:rPr>
        <w:t xml:space="preserve">e contrat de travail est suspendu mais non rompu. </w:t>
      </w:r>
    </w:p>
    <w:p w:rsidR="007A34FC" w:rsidRPr="007A34FC" w:rsidRDefault="007A34FC" w:rsidP="004E70A0">
      <w:pPr>
        <w:pStyle w:val="NormalWeb"/>
        <w:numPr>
          <w:ilvl w:val="0"/>
          <w:numId w:val="2"/>
        </w:numPr>
        <w:shd w:val="clear" w:color="auto" w:fill="FFFFFF"/>
        <w:spacing w:before="0" w:beforeAutospacing="0" w:after="0" w:afterAutospacing="0"/>
        <w:jc w:val="both"/>
        <w:rPr>
          <w:rFonts w:ascii="Garamond" w:hAnsi="Garamond" w:cs="Lucida Grande"/>
          <w:color w:val="333333"/>
        </w:rPr>
      </w:pPr>
      <w:r w:rsidRPr="007A34FC">
        <w:rPr>
          <w:rFonts w:ascii="Garamond" w:hAnsi="Garamond" w:cs="Lucida Grande"/>
          <w:color w:val="333333"/>
        </w:rPr>
        <w:t xml:space="preserve">Versement par l’employeur au salarié d’une indemnité compensatrice versée par leur employeur. </w:t>
      </w:r>
    </w:p>
    <w:p w:rsidR="007A34FC" w:rsidRPr="007A34FC" w:rsidRDefault="007A34FC" w:rsidP="004E70A0">
      <w:pPr>
        <w:pStyle w:val="NormalWeb"/>
        <w:numPr>
          <w:ilvl w:val="0"/>
          <w:numId w:val="2"/>
        </w:numPr>
        <w:shd w:val="clear" w:color="auto" w:fill="FFFFFF"/>
        <w:spacing w:before="0" w:beforeAutospacing="0" w:after="0" w:afterAutospacing="0"/>
        <w:jc w:val="both"/>
        <w:rPr>
          <w:rFonts w:ascii="Garamond" w:hAnsi="Garamond" w:cs="Lucida Grande"/>
          <w:color w:val="333333"/>
        </w:rPr>
      </w:pPr>
      <w:r w:rsidRPr="007A34FC">
        <w:rPr>
          <w:rFonts w:ascii="Garamond" w:hAnsi="Garamond" w:cs="Lucida Grande"/>
          <w:color w:val="333333"/>
        </w:rPr>
        <w:t xml:space="preserve">Montant de cette indemnité :   70 % </w:t>
      </w:r>
      <w:r>
        <w:rPr>
          <w:rFonts w:ascii="Garamond" w:hAnsi="Garamond" w:cs="Lucida Grande"/>
          <w:color w:val="333333"/>
        </w:rPr>
        <w:t xml:space="preserve">minimum </w:t>
      </w:r>
      <w:r w:rsidRPr="007A34FC">
        <w:rPr>
          <w:rFonts w:ascii="Garamond" w:hAnsi="Garamond" w:cs="Lucida Grande"/>
          <w:color w:val="333333"/>
        </w:rPr>
        <w:t xml:space="preserve">de la rémunération antérieure brute </w:t>
      </w:r>
    </w:p>
    <w:p w:rsidR="007A34FC" w:rsidRDefault="007A34FC" w:rsidP="007A34FC">
      <w:pPr>
        <w:pStyle w:val="NormalWeb"/>
        <w:shd w:val="clear" w:color="auto" w:fill="FFFFFF"/>
        <w:spacing w:before="0" w:beforeAutospacing="0" w:after="300" w:afterAutospacing="0"/>
        <w:rPr>
          <w:rStyle w:val="lev"/>
          <w:rFonts w:ascii="Garamond" w:hAnsi="Garamond" w:cs="Lucida Grande"/>
          <w:color w:val="333333"/>
        </w:rPr>
      </w:pPr>
    </w:p>
    <w:p w:rsidR="007A34FC" w:rsidRPr="004E70A0" w:rsidRDefault="007A34FC" w:rsidP="007A34FC">
      <w:pPr>
        <w:pStyle w:val="NormalWeb"/>
        <w:shd w:val="clear" w:color="auto" w:fill="FFFFFF"/>
        <w:spacing w:before="0" w:beforeAutospacing="0" w:after="300" w:afterAutospacing="0"/>
        <w:rPr>
          <w:rFonts w:ascii="Garamond" w:hAnsi="Garamond" w:cs="Lucida Grande"/>
          <w:color w:val="7030A0"/>
          <w:sz w:val="28"/>
          <w:szCs w:val="28"/>
        </w:rPr>
      </w:pPr>
      <w:r w:rsidRPr="004E70A0">
        <w:rPr>
          <w:rStyle w:val="lev"/>
          <w:rFonts w:ascii="Garamond" w:hAnsi="Garamond" w:cs="Lucida Grande"/>
          <w:color w:val="7030A0"/>
          <w:sz w:val="28"/>
          <w:szCs w:val="28"/>
        </w:rPr>
        <w:t>Quelle compensation financière pour l’employeur ?</w:t>
      </w:r>
    </w:p>
    <w:p w:rsidR="007A34FC" w:rsidRPr="007A34FC" w:rsidRDefault="007A34FC" w:rsidP="007A34FC">
      <w:pPr>
        <w:pStyle w:val="NormalWeb"/>
        <w:shd w:val="clear" w:color="auto" w:fill="FFFFFF"/>
        <w:spacing w:before="0" w:beforeAutospacing="0" w:after="300" w:afterAutospacing="0"/>
        <w:rPr>
          <w:rFonts w:ascii="Garamond" w:hAnsi="Garamond" w:cs="Lucida Grande"/>
          <w:color w:val="333333"/>
        </w:rPr>
      </w:pPr>
      <w:r w:rsidRPr="007A34FC">
        <w:rPr>
          <w:rFonts w:ascii="Garamond" w:hAnsi="Garamond" w:cs="Lucida Grande"/>
          <w:color w:val="333333"/>
        </w:rPr>
        <w:t>Pour accompagner le versement de l’indemnité, l’employeur bénéficie d’une allocation forfaitaire cofinancée par l’Etat et l’Unédic :</w:t>
      </w:r>
      <w:r w:rsidRPr="007A34FC">
        <w:rPr>
          <w:rFonts w:ascii="Garamond" w:hAnsi="Garamond" w:cs="Lucida Grande"/>
          <w:color w:val="333333"/>
        </w:rPr>
        <w:br/>
      </w:r>
      <w:r w:rsidRPr="007A34FC">
        <w:rPr>
          <w:rFonts w:ascii="Garamond" w:hAnsi="Garamond" w:cs="Lucida Grande"/>
          <w:color w:val="333333"/>
        </w:rPr>
        <w:fldChar w:fldCharType="begin"/>
      </w:r>
      <w:r w:rsidRPr="007A34FC">
        <w:rPr>
          <w:rFonts w:ascii="Garamond" w:hAnsi="Garamond" w:cs="Lucida Grande"/>
          <w:color w:val="333333"/>
        </w:rPr>
        <w:instrText xml:space="preserve"> INCLUDEPICTURE "https://travail-emploi.gouv.fr/plugins/site/themes/mass_theme_travail/v1/puce.gif" \* MERGEFORMATINET </w:instrText>
      </w:r>
      <w:r w:rsidRPr="007A34FC">
        <w:rPr>
          <w:rFonts w:ascii="Garamond" w:hAnsi="Garamond" w:cs="Lucida Grande"/>
          <w:color w:val="333333"/>
        </w:rPr>
        <w:fldChar w:fldCharType="separate"/>
      </w:r>
      <w:r w:rsidRPr="007A34FC">
        <w:rPr>
          <w:rFonts w:ascii="Garamond" w:hAnsi="Garamond" w:cs="Lucida Grande"/>
          <w:noProof/>
          <w:color w:val="333333"/>
        </w:rPr>
        <w:drawing>
          <wp:inline distT="0" distB="0" distL="0" distR="0">
            <wp:extent cx="100330" cy="1397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 cy="139700"/>
                    </a:xfrm>
                    <a:prstGeom prst="rect">
                      <a:avLst/>
                    </a:prstGeom>
                    <a:noFill/>
                    <a:ln>
                      <a:noFill/>
                    </a:ln>
                  </pic:spPr>
                </pic:pic>
              </a:graphicData>
            </a:graphic>
          </wp:inline>
        </w:drawing>
      </w:r>
      <w:r w:rsidRPr="007A34FC">
        <w:rPr>
          <w:rFonts w:ascii="Garamond" w:hAnsi="Garamond" w:cs="Lucida Grande"/>
          <w:color w:val="333333"/>
        </w:rPr>
        <w:fldChar w:fldCharType="end"/>
      </w:r>
      <w:r w:rsidRPr="007A34FC">
        <w:rPr>
          <w:rFonts w:ascii="Garamond" w:hAnsi="Garamond" w:cs="Lucida Grande"/>
          <w:color w:val="333333"/>
        </w:rPr>
        <w:t> 7,74 euros pour les entreprises de moins de 1 à 250 salariés ;</w:t>
      </w:r>
      <w:r w:rsidRPr="007A34FC">
        <w:rPr>
          <w:rFonts w:ascii="Garamond" w:hAnsi="Garamond" w:cs="Lucida Grande"/>
          <w:color w:val="333333"/>
        </w:rPr>
        <w:br/>
      </w:r>
      <w:r w:rsidRPr="007A34FC">
        <w:rPr>
          <w:rFonts w:ascii="Garamond" w:hAnsi="Garamond" w:cs="Lucida Grande"/>
          <w:color w:val="333333"/>
        </w:rPr>
        <w:fldChar w:fldCharType="begin"/>
      </w:r>
      <w:r w:rsidRPr="007A34FC">
        <w:rPr>
          <w:rFonts w:ascii="Garamond" w:hAnsi="Garamond" w:cs="Lucida Grande"/>
          <w:color w:val="333333"/>
        </w:rPr>
        <w:instrText xml:space="preserve"> INCLUDEPICTURE "https://travail-emploi.gouv.fr/plugins/site/themes/mass_theme_travail/v1/puce.gif" \* MERGEFORMATINET </w:instrText>
      </w:r>
      <w:r w:rsidRPr="007A34FC">
        <w:rPr>
          <w:rFonts w:ascii="Garamond" w:hAnsi="Garamond" w:cs="Lucida Grande"/>
          <w:color w:val="333333"/>
        </w:rPr>
        <w:fldChar w:fldCharType="separate"/>
      </w:r>
      <w:r w:rsidRPr="007A34FC">
        <w:rPr>
          <w:rFonts w:ascii="Garamond" w:hAnsi="Garamond" w:cs="Lucida Grande"/>
          <w:noProof/>
          <w:color w:val="333333"/>
        </w:rPr>
        <w:drawing>
          <wp:inline distT="0" distB="0" distL="0" distR="0">
            <wp:extent cx="100330" cy="1397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 cy="139700"/>
                    </a:xfrm>
                    <a:prstGeom prst="rect">
                      <a:avLst/>
                    </a:prstGeom>
                    <a:noFill/>
                    <a:ln>
                      <a:noFill/>
                    </a:ln>
                  </pic:spPr>
                </pic:pic>
              </a:graphicData>
            </a:graphic>
          </wp:inline>
        </w:drawing>
      </w:r>
      <w:r w:rsidRPr="007A34FC">
        <w:rPr>
          <w:rFonts w:ascii="Garamond" w:hAnsi="Garamond" w:cs="Lucida Grande"/>
          <w:color w:val="333333"/>
        </w:rPr>
        <w:fldChar w:fldCharType="end"/>
      </w:r>
      <w:r w:rsidRPr="007A34FC">
        <w:rPr>
          <w:rFonts w:ascii="Garamond" w:hAnsi="Garamond" w:cs="Lucida Grande"/>
          <w:color w:val="333333"/>
        </w:rPr>
        <w:t> 7,23 euros pour les entreprises de plus de 250 salariés.</w:t>
      </w:r>
    </w:p>
    <w:p w:rsidR="007A34FC" w:rsidRPr="004E70A0" w:rsidRDefault="007A34FC" w:rsidP="007A34FC">
      <w:pPr>
        <w:pStyle w:val="NormalWeb"/>
        <w:shd w:val="clear" w:color="auto" w:fill="FFFFFF"/>
        <w:spacing w:before="0" w:beforeAutospacing="0" w:after="300" w:afterAutospacing="0"/>
        <w:rPr>
          <w:rFonts w:ascii="Garamond" w:hAnsi="Garamond" w:cs="Lucida Grande"/>
          <w:color w:val="7030A0"/>
          <w:sz w:val="28"/>
          <w:szCs w:val="28"/>
        </w:rPr>
      </w:pPr>
      <w:r w:rsidRPr="004E70A0">
        <w:rPr>
          <w:rStyle w:val="lev"/>
          <w:rFonts w:ascii="Garamond" w:hAnsi="Garamond" w:cs="Lucida Grande"/>
          <w:color w:val="7030A0"/>
          <w:sz w:val="28"/>
          <w:szCs w:val="28"/>
        </w:rPr>
        <w:t xml:space="preserve">Quelles sont les démarches pour l’employeur ? </w:t>
      </w:r>
    </w:p>
    <w:p w:rsidR="007A34FC" w:rsidRPr="007A34FC" w:rsidRDefault="007A34FC" w:rsidP="007A34FC">
      <w:pPr>
        <w:pStyle w:val="NormalWeb"/>
        <w:shd w:val="clear" w:color="auto" w:fill="FFFFFF"/>
        <w:spacing w:before="0" w:beforeAutospacing="0" w:after="300" w:afterAutospacing="0"/>
        <w:rPr>
          <w:rFonts w:ascii="Garamond" w:hAnsi="Garamond" w:cs="Lucida Grande"/>
          <w:color w:val="333333"/>
        </w:rPr>
      </w:pPr>
      <w:r>
        <w:rPr>
          <w:rFonts w:ascii="Garamond" w:hAnsi="Garamond" w:cs="Lucida Grande"/>
          <w:color w:val="333333"/>
        </w:rPr>
        <w:t xml:space="preserve">Il doit </w:t>
      </w:r>
      <w:r w:rsidRPr="007A34FC">
        <w:rPr>
          <w:rFonts w:ascii="Garamond" w:hAnsi="Garamond" w:cs="Lucida Grande"/>
          <w:color w:val="333333"/>
        </w:rPr>
        <w:t>dépos</w:t>
      </w:r>
      <w:r>
        <w:rPr>
          <w:rFonts w:ascii="Garamond" w:hAnsi="Garamond" w:cs="Lucida Grande"/>
          <w:color w:val="333333"/>
        </w:rPr>
        <w:t xml:space="preserve">er sa demande </w:t>
      </w:r>
      <w:r w:rsidRPr="007A34FC">
        <w:rPr>
          <w:rFonts w:ascii="Garamond" w:hAnsi="Garamond" w:cs="Lucida Grande"/>
          <w:color w:val="333333"/>
        </w:rPr>
        <w:t xml:space="preserve"> sur le portai</w:t>
      </w:r>
      <w:r>
        <w:rPr>
          <w:rFonts w:ascii="Garamond" w:hAnsi="Garamond" w:cs="Lucida Grande"/>
          <w:color w:val="333333"/>
        </w:rPr>
        <w:t xml:space="preserve">l </w:t>
      </w:r>
      <w:r w:rsidRPr="007A34FC">
        <w:rPr>
          <w:rFonts w:ascii="Garamond" w:hAnsi="Garamond" w:cs="Lucida Grande"/>
          <w:color w:val="333333"/>
        </w:rPr>
        <w:t>dédié </w:t>
      </w:r>
      <w:hyperlink r:id="rId7" w:tgtFrame="_blank" w:tooltip="https://activitepartielle.emploi.gouv.fr/ (nouvelle fenêtre)" w:history="1">
        <w:r w:rsidRPr="007A34FC">
          <w:rPr>
            <w:rStyle w:val="Lienhypertexte"/>
            <w:rFonts w:ascii="Garamond" w:hAnsi="Garamond" w:cs="Lucida Grande"/>
            <w:color w:val="EA148C"/>
            <w:u w:val="none"/>
          </w:rPr>
          <w:t>https://activitepartielle.emploi.gouv.fr/</w:t>
        </w:r>
      </w:hyperlink>
      <w:r w:rsidRPr="007A34FC">
        <w:rPr>
          <w:rFonts w:ascii="Garamond" w:hAnsi="Garamond" w:cs="Lucida Grande"/>
          <w:color w:val="333333"/>
        </w:rPr>
        <w:t> en amont du placement effectif des salariés en activité partielle.</w:t>
      </w:r>
    </w:p>
    <w:p w:rsidR="007A34FC" w:rsidRPr="007A34FC" w:rsidRDefault="007A34FC" w:rsidP="007A34FC">
      <w:pPr>
        <w:pStyle w:val="NormalWeb"/>
        <w:shd w:val="clear" w:color="auto" w:fill="FFFFFF"/>
        <w:spacing w:before="0" w:beforeAutospacing="0" w:after="300" w:afterAutospacing="0"/>
        <w:jc w:val="both"/>
        <w:rPr>
          <w:rFonts w:ascii="Garamond" w:hAnsi="Garamond" w:cs="Lucida Grande"/>
          <w:color w:val="333333"/>
        </w:rPr>
      </w:pPr>
      <w:r w:rsidRPr="007A34FC">
        <w:rPr>
          <w:rFonts w:ascii="Garamond" w:hAnsi="Garamond" w:cs="Lucida Grande"/>
          <w:color w:val="333333"/>
        </w:rPr>
        <w:t>Toutefois, il n’est pas toujours possible d’anticiper les demandes d’activité partielle avant le placement des salariés en activité partielle. Dans ce cas, les employeurs sont invités à déposer leur demande d’activité partielle dans un délai raisonnable après le début de la période demandée.</w:t>
      </w:r>
    </w:p>
    <w:p w:rsidR="007A34FC" w:rsidRPr="00D972FB" w:rsidRDefault="007A34FC" w:rsidP="007A34FC">
      <w:pPr>
        <w:pStyle w:val="NormalWeb"/>
        <w:shd w:val="clear" w:color="auto" w:fill="FFFFFF"/>
        <w:spacing w:before="0" w:beforeAutospacing="0" w:after="300" w:afterAutospacing="0"/>
        <w:rPr>
          <w:rFonts w:ascii="Garamond" w:hAnsi="Garamond" w:cs="Lucida Grande"/>
          <w:color w:val="7030A0"/>
          <w:sz w:val="28"/>
          <w:szCs w:val="28"/>
        </w:rPr>
      </w:pPr>
      <w:r w:rsidRPr="00D972FB">
        <w:rPr>
          <w:rStyle w:val="lev"/>
          <w:rFonts w:ascii="Garamond" w:hAnsi="Garamond" w:cs="Lucida Grande"/>
          <w:color w:val="7030A0"/>
          <w:sz w:val="28"/>
          <w:szCs w:val="28"/>
        </w:rPr>
        <w:t>Quel est le délai d’instruction de la demande d’activité partielle ?</w:t>
      </w:r>
    </w:p>
    <w:p w:rsidR="007A34FC" w:rsidRDefault="007A34FC" w:rsidP="007A34FC">
      <w:pPr>
        <w:pStyle w:val="NormalWeb"/>
        <w:shd w:val="clear" w:color="auto" w:fill="FFFFFF"/>
        <w:spacing w:before="0" w:beforeAutospacing="0" w:after="300" w:afterAutospacing="0"/>
        <w:rPr>
          <w:rFonts w:ascii="Garamond" w:hAnsi="Garamond" w:cs="Lucida Grande"/>
          <w:color w:val="333333"/>
        </w:rPr>
      </w:pPr>
      <w:r w:rsidRPr="007A34FC">
        <w:rPr>
          <w:rFonts w:ascii="Garamond" w:hAnsi="Garamond" w:cs="Lucida Grande"/>
          <w:color w:val="333333"/>
        </w:rPr>
        <w:t xml:space="preserve">La réglementation applicable prévoit que l’autorité administrative dispose de 15 jours maximum pour instruire la demande (article R. 5122-4 du code du travail). </w:t>
      </w:r>
    </w:p>
    <w:p w:rsidR="00AA27BA" w:rsidRPr="007A34FC" w:rsidRDefault="007A34FC" w:rsidP="007A34FC">
      <w:pPr>
        <w:pStyle w:val="NormalWeb"/>
        <w:shd w:val="clear" w:color="auto" w:fill="FFFFFF"/>
        <w:spacing w:before="0" w:beforeAutospacing="0" w:after="300" w:afterAutospacing="0"/>
        <w:jc w:val="both"/>
        <w:rPr>
          <w:rFonts w:ascii="Garamond" w:hAnsi="Garamond" w:cs="Lucida Grande"/>
          <w:color w:val="333333"/>
        </w:rPr>
      </w:pPr>
      <w:r w:rsidRPr="007A34FC">
        <w:rPr>
          <w:rFonts w:ascii="Garamond" w:hAnsi="Garamond" w:cs="Lucida Grande"/>
          <w:color w:val="333333"/>
        </w:rPr>
        <w:t xml:space="preserve">A l’issue de ce délai et en l’absence de réponse de l’administration, la demande est réputée acceptée. Il a cependant été donné instruction de </w:t>
      </w:r>
      <w:r w:rsidRPr="007A34FC">
        <w:rPr>
          <w:rFonts w:ascii="Garamond" w:hAnsi="Garamond" w:cs="Lucida Grande"/>
          <w:b/>
          <w:bCs/>
          <w:color w:val="333333"/>
          <w:u w:val="single"/>
        </w:rPr>
        <w:t>traiter prioritairement les demandes liées au Covid-19</w:t>
      </w:r>
      <w:r w:rsidRPr="007A34FC">
        <w:rPr>
          <w:rFonts w:ascii="Garamond" w:hAnsi="Garamond" w:cs="Lucida Grande"/>
          <w:color w:val="333333"/>
        </w:rPr>
        <w:t xml:space="preserve"> afin de réduire fortement le délai effectif d’instruction.</w:t>
      </w:r>
    </w:p>
    <w:sectPr w:rsidR="00AA27BA" w:rsidRPr="007A34FC" w:rsidSect="007A34FC">
      <w:pgSz w:w="11900" w:h="16840"/>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A3D"/>
    <w:multiLevelType w:val="hybridMultilevel"/>
    <w:tmpl w:val="A6EACF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6355E3"/>
    <w:multiLevelType w:val="hybridMultilevel"/>
    <w:tmpl w:val="FBA4507E"/>
    <w:lvl w:ilvl="0" w:tplc="1628587C">
      <w:start w:val="2"/>
      <w:numFmt w:val="bullet"/>
      <w:lvlText w:val="-"/>
      <w:lvlJc w:val="left"/>
      <w:pPr>
        <w:ind w:left="440" w:hanging="360"/>
      </w:pPr>
      <w:rPr>
        <w:rFonts w:ascii="Lucida Grande" w:eastAsia="Times New Roman" w:hAnsi="Lucida Grande" w:cs="Lucida Grande"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cs="Wingdings" w:hint="default"/>
      </w:rPr>
    </w:lvl>
    <w:lvl w:ilvl="3" w:tplc="040C0001" w:tentative="1">
      <w:start w:val="1"/>
      <w:numFmt w:val="bullet"/>
      <w:lvlText w:val=""/>
      <w:lvlJc w:val="left"/>
      <w:pPr>
        <w:ind w:left="2600" w:hanging="360"/>
      </w:pPr>
      <w:rPr>
        <w:rFonts w:ascii="Symbol" w:hAnsi="Symbol" w:cs="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cs="Wingdings" w:hint="default"/>
      </w:rPr>
    </w:lvl>
    <w:lvl w:ilvl="6" w:tplc="040C0001" w:tentative="1">
      <w:start w:val="1"/>
      <w:numFmt w:val="bullet"/>
      <w:lvlText w:val=""/>
      <w:lvlJc w:val="left"/>
      <w:pPr>
        <w:ind w:left="4760" w:hanging="360"/>
      </w:pPr>
      <w:rPr>
        <w:rFonts w:ascii="Symbol" w:hAnsi="Symbol" w:cs="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FC"/>
    <w:rsid w:val="004E70A0"/>
    <w:rsid w:val="005A364C"/>
    <w:rsid w:val="007A34FC"/>
    <w:rsid w:val="00AA27BA"/>
    <w:rsid w:val="00D972FB"/>
    <w:rsid w:val="00DA3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3D2DD0-12E7-C042-A54C-3D072495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A34F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A34FC"/>
    <w:rPr>
      <w:b/>
      <w:bCs/>
    </w:rPr>
  </w:style>
  <w:style w:type="character" w:styleId="Lienhypertexte">
    <w:name w:val="Hyperlink"/>
    <w:basedOn w:val="Policepardfaut"/>
    <w:uiPriority w:val="99"/>
    <w:semiHidden/>
    <w:unhideWhenUsed/>
    <w:rsid w:val="007A34FC"/>
    <w:rPr>
      <w:color w:val="0000FF"/>
      <w:u w:val="single"/>
    </w:rPr>
  </w:style>
  <w:style w:type="character" w:styleId="Lienhypertextesuivivisit">
    <w:name w:val="FollowedHyperlink"/>
    <w:basedOn w:val="Policepardfaut"/>
    <w:uiPriority w:val="99"/>
    <w:semiHidden/>
    <w:unhideWhenUsed/>
    <w:rsid w:val="007A34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ivitepartielle.emploi.gouv.fr/ap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travail-emploi.gouv.fr/emploi/accompagnement-des-mutations-economiques/activite-partiel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Rollet</dc:creator>
  <cp:keywords/>
  <dc:description/>
  <cp:lastModifiedBy>Isabelle Rollet</cp:lastModifiedBy>
  <cp:revision>2</cp:revision>
  <dcterms:created xsi:type="dcterms:W3CDTF">2020-03-16T15:19:00Z</dcterms:created>
  <dcterms:modified xsi:type="dcterms:W3CDTF">2020-03-16T15:19:00Z</dcterms:modified>
</cp:coreProperties>
</file>